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943" w:rsidRDefault="00805943" w:rsidP="00805943">
      <w:pPr>
        <w:jc w:val="center"/>
        <w:rPr>
          <w:rFonts w:ascii="Arial" w:hAnsi="Arial" w:cs="Arial"/>
          <w:b/>
        </w:rPr>
      </w:pPr>
      <w:r w:rsidRPr="00887BDC">
        <w:rPr>
          <w:rFonts w:ascii="Arial" w:hAnsi="Arial" w:cs="Arial"/>
          <w:b/>
        </w:rPr>
        <w:t>RETIFICAÇ</w:t>
      </w:r>
      <w:bookmarkStart w:id="0" w:name="_GoBack"/>
      <w:bookmarkEnd w:id="0"/>
      <w:r w:rsidRPr="00887BDC">
        <w:rPr>
          <w:rFonts w:ascii="Arial" w:hAnsi="Arial" w:cs="Arial"/>
          <w:b/>
        </w:rPr>
        <w:t>ÃO DE EDITAL</w:t>
      </w:r>
    </w:p>
    <w:p w:rsidR="00805943" w:rsidRDefault="00805943" w:rsidP="00805943">
      <w:pPr>
        <w:jc w:val="center"/>
        <w:rPr>
          <w:rFonts w:ascii="Arial" w:hAnsi="Arial" w:cs="Arial"/>
          <w:b/>
        </w:rPr>
      </w:pPr>
    </w:p>
    <w:p w:rsidR="00805943" w:rsidRDefault="00805943" w:rsidP="00805943">
      <w:pPr>
        <w:rPr>
          <w:rFonts w:ascii="Arial" w:hAnsi="Arial" w:cs="Arial"/>
          <w:b/>
        </w:rPr>
      </w:pPr>
      <w:r>
        <w:rPr>
          <w:rFonts w:ascii="Arial" w:hAnsi="Arial" w:cs="Arial"/>
          <w:b/>
        </w:rPr>
        <w:t>Processo de Licitação nº 008-2020.</w:t>
      </w:r>
    </w:p>
    <w:p w:rsidR="00805943" w:rsidRDefault="00805943" w:rsidP="00805943">
      <w:pPr>
        <w:rPr>
          <w:rFonts w:ascii="Arial" w:hAnsi="Arial" w:cs="Arial"/>
          <w:b/>
        </w:rPr>
      </w:pPr>
      <w:r>
        <w:rPr>
          <w:rFonts w:ascii="Arial" w:hAnsi="Arial" w:cs="Arial"/>
          <w:b/>
        </w:rPr>
        <w:t>Modalidade: Pregão Presencial</w:t>
      </w:r>
    </w:p>
    <w:p w:rsidR="002D00B3" w:rsidRDefault="002D00B3" w:rsidP="00805943">
      <w:pPr>
        <w:rPr>
          <w:rFonts w:ascii="Arial" w:hAnsi="Arial" w:cs="Arial"/>
          <w:b/>
        </w:rPr>
      </w:pPr>
    </w:p>
    <w:p w:rsidR="00805943" w:rsidRDefault="00805943" w:rsidP="00805943">
      <w:pPr>
        <w:rPr>
          <w:rFonts w:ascii="Arial" w:hAnsi="Arial" w:cs="Arial"/>
          <w:b/>
        </w:rPr>
      </w:pPr>
    </w:p>
    <w:p w:rsidR="00805943" w:rsidRDefault="00805943" w:rsidP="00805943">
      <w:pPr>
        <w:jc w:val="both"/>
        <w:rPr>
          <w:rFonts w:ascii="Arial" w:hAnsi="Arial" w:cs="Arial"/>
          <w:b/>
          <w:sz w:val="22"/>
          <w:szCs w:val="22"/>
        </w:rPr>
      </w:pPr>
      <w:r>
        <w:rPr>
          <w:rFonts w:ascii="Arial" w:hAnsi="Arial" w:cs="Arial"/>
          <w:b/>
        </w:rPr>
        <w:t>Objeto</w:t>
      </w:r>
      <w:proofErr w:type="gramStart"/>
      <w:r>
        <w:rPr>
          <w:rFonts w:ascii="Arial" w:hAnsi="Arial" w:cs="Arial"/>
          <w:b/>
        </w:rPr>
        <w:t xml:space="preserve">: </w:t>
      </w:r>
      <w:r w:rsidRPr="00BC429A">
        <w:rPr>
          <w:rFonts w:ascii="Arial" w:hAnsi="Arial" w:cs="Arial"/>
          <w:b/>
          <w:sz w:val="22"/>
          <w:szCs w:val="22"/>
        </w:rPr>
        <w:t>:</w:t>
      </w:r>
      <w:proofErr w:type="gramEnd"/>
      <w:r w:rsidRPr="00BC429A">
        <w:rPr>
          <w:rFonts w:ascii="Arial" w:hAnsi="Arial" w:cs="Arial"/>
          <w:b/>
          <w:sz w:val="22"/>
          <w:szCs w:val="22"/>
        </w:rPr>
        <w:t xml:space="preserve"> </w:t>
      </w:r>
      <w:r>
        <w:rPr>
          <w:rFonts w:ascii="Arial" w:hAnsi="Arial" w:cs="Arial"/>
          <w:b/>
          <w:sz w:val="22"/>
          <w:szCs w:val="22"/>
        </w:rPr>
        <w:t>Aquisição de 01 ( um ) Veículo Zero Quilometro.</w:t>
      </w:r>
    </w:p>
    <w:p w:rsidR="00805943" w:rsidRDefault="00805943" w:rsidP="00805943">
      <w:pPr>
        <w:jc w:val="both"/>
        <w:rPr>
          <w:rFonts w:ascii="Arial" w:hAnsi="Arial" w:cs="Arial"/>
          <w:b/>
          <w:sz w:val="22"/>
          <w:szCs w:val="22"/>
        </w:rPr>
      </w:pPr>
      <w:r>
        <w:rPr>
          <w:rFonts w:ascii="Arial" w:hAnsi="Arial" w:cs="Arial"/>
          <w:b/>
          <w:sz w:val="22"/>
          <w:szCs w:val="22"/>
        </w:rPr>
        <w:t>Fonte de Recurso: Contrato de repasse nº 12284.6430001/19-016 – MINISTÉRIO DA SAÚDE.</w:t>
      </w:r>
    </w:p>
    <w:p w:rsidR="002D00B3" w:rsidRDefault="002D00B3" w:rsidP="00805943">
      <w:pPr>
        <w:jc w:val="both"/>
        <w:rPr>
          <w:rFonts w:ascii="Arial" w:hAnsi="Arial" w:cs="Arial"/>
          <w:b/>
          <w:bCs/>
          <w:sz w:val="22"/>
          <w:szCs w:val="22"/>
        </w:rPr>
      </w:pPr>
      <w:r>
        <w:rPr>
          <w:rFonts w:ascii="Arial" w:hAnsi="Arial" w:cs="Arial"/>
          <w:b/>
          <w:bCs/>
          <w:sz w:val="22"/>
          <w:szCs w:val="22"/>
        </w:rPr>
        <w:t xml:space="preserve"> </w:t>
      </w:r>
    </w:p>
    <w:p w:rsidR="00805943" w:rsidRDefault="002D00B3" w:rsidP="00805943">
      <w:pPr>
        <w:jc w:val="both"/>
        <w:rPr>
          <w:rFonts w:ascii="Arial" w:hAnsi="Arial" w:cs="Arial"/>
          <w:b/>
          <w:bCs/>
          <w:sz w:val="22"/>
          <w:szCs w:val="22"/>
        </w:rPr>
      </w:pPr>
      <w:r>
        <w:rPr>
          <w:rFonts w:ascii="Arial" w:hAnsi="Arial" w:cs="Arial"/>
          <w:b/>
          <w:bCs/>
          <w:sz w:val="22"/>
          <w:szCs w:val="22"/>
        </w:rPr>
        <w:t>Data de Abertura: 26/03/2020.</w:t>
      </w:r>
    </w:p>
    <w:p w:rsidR="00805943" w:rsidRPr="00BC429A" w:rsidRDefault="00805943" w:rsidP="00805943">
      <w:pPr>
        <w:jc w:val="both"/>
        <w:rPr>
          <w:rFonts w:ascii="Arial" w:hAnsi="Arial" w:cs="Arial"/>
          <w:b/>
          <w:bCs/>
          <w:sz w:val="22"/>
          <w:szCs w:val="22"/>
        </w:rPr>
      </w:pPr>
      <w:r w:rsidRPr="00BC429A">
        <w:rPr>
          <w:rFonts w:ascii="Arial" w:hAnsi="Arial" w:cs="Arial"/>
          <w:b/>
          <w:bCs/>
          <w:sz w:val="22"/>
          <w:szCs w:val="22"/>
        </w:rPr>
        <w:t>Credenciamento: até as 09h</w:t>
      </w:r>
    </w:p>
    <w:p w:rsidR="00805943" w:rsidRDefault="00805943" w:rsidP="00805943">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805943" w:rsidRDefault="00805943" w:rsidP="00805943">
      <w:pPr>
        <w:rPr>
          <w:rFonts w:ascii="Arial" w:hAnsi="Arial" w:cs="Arial"/>
          <w:b/>
        </w:rPr>
      </w:pPr>
    </w:p>
    <w:p w:rsidR="00805943" w:rsidRDefault="00805943" w:rsidP="00805943">
      <w:pPr>
        <w:rPr>
          <w:rFonts w:ascii="Arial" w:hAnsi="Arial" w:cs="Arial"/>
          <w:b/>
        </w:rPr>
      </w:pPr>
      <w:r>
        <w:rPr>
          <w:rFonts w:ascii="Arial" w:hAnsi="Arial" w:cs="Arial"/>
          <w:b/>
        </w:rPr>
        <w:t>Correção da descrição do objeto ora licitado, previsto na Cláusula 01.</w:t>
      </w:r>
    </w:p>
    <w:p w:rsidR="00805943" w:rsidRDefault="00805943" w:rsidP="00805943">
      <w:pPr>
        <w:rPr>
          <w:rFonts w:ascii="Arial" w:hAnsi="Arial" w:cs="Arial"/>
          <w:b/>
        </w:rPr>
      </w:pPr>
    </w:p>
    <w:p w:rsidR="00805943" w:rsidRDefault="00805943" w:rsidP="00805943">
      <w:pPr>
        <w:rPr>
          <w:rFonts w:ascii="Arial" w:hAnsi="Arial" w:cs="Arial"/>
          <w:b/>
        </w:rPr>
      </w:pPr>
    </w:p>
    <w:p w:rsidR="00805943" w:rsidRDefault="00805943" w:rsidP="00805943">
      <w:pPr>
        <w:jc w:val="center"/>
        <w:rPr>
          <w:rFonts w:ascii="Arial" w:hAnsi="Arial" w:cs="Arial"/>
          <w:b/>
        </w:rPr>
      </w:pPr>
      <w:r>
        <w:rPr>
          <w:rFonts w:ascii="Arial" w:hAnsi="Arial" w:cs="Arial"/>
          <w:b/>
        </w:rPr>
        <w:t>JUSTIFICATIVA:</w:t>
      </w:r>
    </w:p>
    <w:p w:rsidR="00805943" w:rsidRPr="00F91DEF" w:rsidRDefault="00805943" w:rsidP="00805943">
      <w:pPr>
        <w:jc w:val="both"/>
        <w:rPr>
          <w:rFonts w:ascii="Arial" w:hAnsi="Arial" w:cs="Arial"/>
        </w:rPr>
      </w:pPr>
    </w:p>
    <w:p w:rsidR="00805943" w:rsidRPr="00F91DEF" w:rsidRDefault="00805943" w:rsidP="00805943">
      <w:pPr>
        <w:jc w:val="both"/>
        <w:rPr>
          <w:rFonts w:ascii="Arial" w:hAnsi="Arial" w:cs="Arial"/>
        </w:rPr>
      </w:pPr>
      <w:r>
        <w:rPr>
          <w:rFonts w:ascii="Arial" w:hAnsi="Arial" w:cs="Arial"/>
        </w:rPr>
        <w:t xml:space="preserve">                             </w:t>
      </w:r>
      <w:r w:rsidRPr="00F91DEF">
        <w:rPr>
          <w:rFonts w:ascii="Arial" w:hAnsi="Arial" w:cs="Arial"/>
        </w:rPr>
        <w:t>Após o lançamento do Edital, verificou-se a necessidade de melhor especificação no que se refere acessibilidade do veículo, assim como a alteração do ano e modelo, para então proporcionar</w:t>
      </w:r>
      <w:proofErr w:type="gramStart"/>
      <w:r w:rsidRPr="00F91DEF">
        <w:rPr>
          <w:rFonts w:ascii="Arial" w:hAnsi="Arial" w:cs="Arial"/>
        </w:rPr>
        <w:t xml:space="preserve">  </w:t>
      </w:r>
      <w:proofErr w:type="gramEnd"/>
      <w:r w:rsidRPr="00F91DEF">
        <w:rPr>
          <w:rFonts w:ascii="Arial" w:hAnsi="Arial" w:cs="Arial"/>
        </w:rPr>
        <w:t xml:space="preserve">uma melhor concorrência no certame licitatório. </w:t>
      </w:r>
    </w:p>
    <w:p w:rsidR="00805943" w:rsidRPr="00F91DEF" w:rsidRDefault="00805943" w:rsidP="00805943">
      <w:pPr>
        <w:rPr>
          <w:rFonts w:ascii="Arial" w:hAnsi="Arial" w:cs="Arial"/>
        </w:rPr>
      </w:pPr>
    </w:p>
    <w:p w:rsidR="00805943" w:rsidRPr="00F91DEF" w:rsidRDefault="00805943" w:rsidP="00805943">
      <w:pPr>
        <w:jc w:val="both"/>
        <w:rPr>
          <w:rFonts w:ascii="Arial" w:hAnsi="Arial" w:cs="Arial"/>
        </w:rPr>
      </w:pPr>
      <w:r w:rsidRPr="00F91DEF">
        <w:rPr>
          <w:rFonts w:ascii="Arial" w:hAnsi="Arial" w:cs="Arial"/>
        </w:rPr>
        <w:t xml:space="preserve">                          Por estar dentro do prazo permit</w:t>
      </w:r>
      <w:r>
        <w:rPr>
          <w:rFonts w:ascii="Arial" w:hAnsi="Arial" w:cs="Arial"/>
        </w:rPr>
        <w:t>ido para a retificação</w:t>
      </w:r>
      <w:r w:rsidRPr="00F91DEF">
        <w:rPr>
          <w:rFonts w:ascii="Arial" w:hAnsi="Arial" w:cs="Arial"/>
        </w:rPr>
        <w:t>,</w:t>
      </w:r>
      <w:r>
        <w:rPr>
          <w:rFonts w:ascii="Arial" w:hAnsi="Arial" w:cs="Arial"/>
        </w:rPr>
        <w:t xml:space="preserve"> devolvendo o prazo permitido para republicação,</w:t>
      </w:r>
      <w:proofErr w:type="gramStart"/>
      <w:r>
        <w:rPr>
          <w:rFonts w:ascii="Arial" w:hAnsi="Arial" w:cs="Arial"/>
        </w:rPr>
        <w:t xml:space="preserve"> </w:t>
      </w:r>
      <w:r w:rsidRPr="00F91DEF">
        <w:rPr>
          <w:rFonts w:ascii="Arial" w:hAnsi="Arial" w:cs="Arial"/>
        </w:rPr>
        <w:t xml:space="preserve"> </w:t>
      </w:r>
      <w:proofErr w:type="gramEnd"/>
      <w:r w:rsidRPr="00F91DEF">
        <w:rPr>
          <w:rFonts w:ascii="Arial" w:hAnsi="Arial" w:cs="Arial"/>
        </w:rPr>
        <w:t>far-se-á por meio deste termo de retificação, que passará a fazer parte do Edital e do Processo.</w:t>
      </w:r>
    </w:p>
    <w:p w:rsidR="00805943" w:rsidRDefault="00805943" w:rsidP="00805943">
      <w:pPr>
        <w:jc w:val="both"/>
        <w:rPr>
          <w:rFonts w:ascii="Arial" w:hAnsi="Arial" w:cs="Arial"/>
          <w:b/>
        </w:rPr>
      </w:pPr>
    </w:p>
    <w:p w:rsidR="00805943" w:rsidRDefault="00805943" w:rsidP="00805943">
      <w:pPr>
        <w:rPr>
          <w:rFonts w:ascii="Arial" w:hAnsi="Arial" w:cs="Arial"/>
          <w:b/>
        </w:rPr>
      </w:pPr>
    </w:p>
    <w:p w:rsidR="00805943" w:rsidRPr="00B67ADD" w:rsidRDefault="00805943" w:rsidP="00805943">
      <w:pPr>
        <w:jc w:val="both"/>
        <w:rPr>
          <w:rFonts w:ascii="Arial" w:hAnsi="Arial" w:cs="Arial"/>
          <w:sz w:val="22"/>
          <w:szCs w:val="22"/>
        </w:rPr>
      </w:pPr>
      <w:r w:rsidRPr="00B67ADD">
        <w:rPr>
          <w:rFonts w:ascii="Arial" w:hAnsi="Arial" w:cs="Arial"/>
          <w:b/>
        </w:rPr>
        <w:t>Portanto Item I:</w:t>
      </w:r>
      <w:proofErr w:type="gramStart"/>
      <w:r w:rsidRPr="00B67ADD">
        <w:rPr>
          <w:rFonts w:ascii="Arial" w:hAnsi="Arial" w:cs="Arial"/>
          <w:b/>
        </w:rPr>
        <w:t xml:space="preserve">   </w:t>
      </w:r>
      <w:proofErr w:type="gramEnd"/>
      <w:r w:rsidRPr="00B67ADD">
        <w:rPr>
          <w:rFonts w:ascii="Arial" w:hAnsi="Arial" w:cs="Arial"/>
        </w:rPr>
        <w:t>(01)  Um</w:t>
      </w:r>
      <w:r w:rsidRPr="00B67ADD">
        <w:rPr>
          <w:rFonts w:ascii="Arial" w:hAnsi="Arial" w:cs="Arial"/>
          <w:b/>
        </w:rPr>
        <w:t xml:space="preserve"> </w:t>
      </w:r>
      <w:r w:rsidRPr="00B67ADD">
        <w:rPr>
          <w:rFonts w:ascii="Arial" w:hAnsi="Arial" w:cs="Arial"/>
          <w:sz w:val="22"/>
          <w:szCs w:val="22"/>
        </w:rPr>
        <w:t>Veículo zero quilometro, ano modelo não inferior á 2019/2020, com capacidade mínima de 10 passageiros com acessibilidade para cadeirante,</w:t>
      </w:r>
      <w:r>
        <w:rPr>
          <w:rFonts w:ascii="Arial" w:hAnsi="Arial" w:cs="Arial"/>
          <w:sz w:val="22"/>
          <w:szCs w:val="22"/>
        </w:rPr>
        <w:t xml:space="preserve"> ar condicionado quente/frio,</w:t>
      </w:r>
      <w:r w:rsidRPr="00B67ADD">
        <w:rPr>
          <w:rFonts w:ascii="Arial" w:hAnsi="Arial" w:cs="Arial"/>
          <w:sz w:val="22"/>
          <w:szCs w:val="22"/>
        </w:rPr>
        <w:t xml:space="preserve"> potencia mínima de 130 </w:t>
      </w:r>
      <w:proofErr w:type="spellStart"/>
      <w:r w:rsidRPr="00B67ADD">
        <w:rPr>
          <w:rFonts w:ascii="Arial" w:hAnsi="Arial" w:cs="Arial"/>
          <w:sz w:val="22"/>
          <w:szCs w:val="22"/>
        </w:rPr>
        <w:t>cv</w:t>
      </w:r>
      <w:proofErr w:type="spellEnd"/>
      <w:r w:rsidRPr="00B67ADD">
        <w:rPr>
          <w:rFonts w:ascii="Arial" w:hAnsi="Arial" w:cs="Arial"/>
          <w:sz w:val="22"/>
          <w:szCs w:val="22"/>
        </w:rPr>
        <w:t xml:space="preserve">, cambio manual, distância mínima entre eixos  3.665mm, direção hidráulica, </w:t>
      </w:r>
      <w:proofErr w:type="spellStart"/>
      <w:r w:rsidRPr="00B67ADD">
        <w:rPr>
          <w:rFonts w:ascii="Arial" w:hAnsi="Arial" w:cs="Arial"/>
          <w:sz w:val="22"/>
          <w:szCs w:val="22"/>
        </w:rPr>
        <w:t>tv</w:t>
      </w:r>
      <w:proofErr w:type="spellEnd"/>
      <w:r w:rsidRPr="00B67ADD">
        <w:rPr>
          <w:rFonts w:ascii="Arial" w:hAnsi="Arial" w:cs="Arial"/>
          <w:sz w:val="22"/>
          <w:szCs w:val="22"/>
        </w:rPr>
        <w:t xml:space="preserve"> kit multimídia, seguindo as normas da resolução CONTRAN 316/09 e demais equipamentos obrigatórios pela Legislação vigente no País .</w:t>
      </w:r>
    </w:p>
    <w:p w:rsidR="00805943" w:rsidRPr="00B67ADD" w:rsidRDefault="00805943" w:rsidP="00805943">
      <w:pPr>
        <w:jc w:val="both"/>
        <w:rPr>
          <w:rFonts w:ascii="Arial" w:hAnsi="Arial" w:cs="Arial"/>
          <w:sz w:val="22"/>
          <w:szCs w:val="22"/>
        </w:rPr>
      </w:pPr>
    </w:p>
    <w:p w:rsidR="00805943" w:rsidRDefault="00805943" w:rsidP="00805943">
      <w:pPr>
        <w:jc w:val="both"/>
        <w:rPr>
          <w:rFonts w:ascii="Arial" w:hAnsi="Arial" w:cs="Arial"/>
          <w:b/>
          <w:sz w:val="22"/>
          <w:szCs w:val="22"/>
        </w:rPr>
      </w:pPr>
      <w:r w:rsidRPr="00B67ADD">
        <w:rPr>
          <w:rFonts w:ascii="Arial" w:hAnsi="Arial" w:cs="Arial"/>
          <w:b/>
          <w:sz w:val="22"/>
          <w:szCs w:val="22"/>
        </w:rPr>
        <w:t xml:space="preserve">DA </w:t>
      </w:r>
      <w:proofErr w:type="gramStart"/>
      <w:r w:rsidRPr="00B67ADD">
        <w:rPr>
          <w:rFonts w:ascii="Arial" w:hAnsi="Arial" w:cs="Arial"/>
          <w:b/>
          <w:sz w:val="22"/>
          <w:szCs w:val="22"/>
        </w:rPr>
        <w:t>ACESSIBILIDADE :</w:t>
      </w:r>
      <w:proofErr w:type="gramEnd"/>
      <w:r w:rsidRPr="00B67ADD">
        <w:rPr>
          <w:rFonts w:ascii="Arial" w:hAnsi="Arial" w:cs="Arial"/>
          <w:b/>
          <w:sz w:val="22"/>
          <w:szCs w:val="22"/>
        </w:rPr>
        <w:t xml:space="preserve"> </w:t>
      </w:r>
      <w:r>
        <w:rPr>
          <w:rFonts w:ascii="Arial" w:hAnsi="Arial" w:cs="Arial"/>
          <w:b/>
          <w:sz w:val="22"/>
          <w:szCs w:val="22"/>
        </w:rPr>
        <w:t>Deverá ser instalado 01 ( um ) elevador e 01 ( um ) kit fixação de cadeira de rodas conforme abaixo relacionados:</w:t>
      </w:r>
    </w:p>
    <w:p w:rsidR="00805943" w:rsidRDefault="00805943" w:rsidP="00805943">
      <w:pPr>
        <w:jc w:val="both"/>
        <w:rPr>
          <w:rFonts w:ascii="Arial" w:hAnsi="Arial" w:cs="Arial"/>
          <w:b/>
          <w:sz w:val="22"/>
          <w:szCs w:val="22"/>
        </w:rPr>
      </w:pPr>
    </w:p>
    <w:p w:rsidR="00805943" w:rsidRPr="00AF12EB" w:rsidRDefault="00805943" w:rsidP="00805943">
      <w:pPr>
        <w:jc w:val="both"/>
        <w:rPr>
          <w:rFonts w:ascii="Arial" w:hAnsi="Arial" w:cs="Arial"/>
          <w:sz w:val="22"/>
          <w:szCs w:val="22"/>
        </w:rPr>
      </w:pPr>
      <w:r w:rsidRPr="00AF12EB">
        <w:rPr>
          <w:rFonts w:ascii="Arial" w:hAnsi="Arial" w:cs="Arial"/>
          <w:sz w:val="22"/>
          <w:szCs w:val="22"/>
        </w:rPr>
        <w:t xml:space="preserve">Instalação de elevador fixado na porta lateral corrediça do veículo, com sistema hidráulico, abertura e basculamento automático </w:t>
      </w:r>
      <w:proofErr w:type="gramStart"/>
      <w:r w:rsidRPr="00AF12EB">
        <w:rPr>
          <w:rFonts w:ascii="Arial" w:hAnsi="Arial" w:cs="Arial"/>
          <w:sz w:val="22"/>
          <w:szCs w:val="22"/>
        </w:rPr>
        <w:t xml:space="preserve">( </w:t>
      </w:r>
      <w:proofErr w:type="gramEnd"/>
      <w:r w:rsidRPr="00AF12EB">
        <w:rPr>
          <w:rFonts w:ascii="Arial" w:hAnsi="Arial" w:cs="Arial"/>
          <w:sz w:val="22"/>
          <w:szCs w:val="22"/>
        </w:rPr>
        <w:t xml:space="preserve">mesa ), capacidade de carga da plataforma elevatória de no mínimo 150kg, mesa de no mínimo 1.000mm de comprimento com barreira frontal, deverá ser instalado 01 ( um ) box com cintos para </w:t>
      </w:r>
      <w:r w:rsidRPr="00AF12EB">
        <w:rPr>
          <w:rFonts w:ascii="Arial" w:hAnsi="Arial" w:cs="Arial"/>
          <w:sz w:val="22"/>
          <w:szCs w:val="22"/>
        </w:rPr>
        <w:lastRenderedPageBreak/>
        <w:t>ancoragem da cadeira de rodas, cintos de três pontos retrateis para os cadeirantes com encosto de cabeça. Os cintos para ancoragem da cadeira de</w:t>
      </w:r>
      <w:r>
        <w:rPr>
          <w:rFonts w:ascii="Arial" w:hAnsi="Arial" w:cs="Arial"/>
          <w:b/>
          <w:sz w:val="22"/>
          <w:szCs w:val="22"/>
        </w:rPr>
        <w:t xml:space="preserve"> rodas deverão </w:t>
      </w:r>
      <w:r w:rsidRPr="00AF12EB">
        <w:rPr>
          <w:rFonts w:ascii="Arial" w:hAnsi="Arial" w:cs="Arial"/>
          <w:sz w:val="22"/>
          <w:szCs w:val="22"/>
        </w:rPr>
        <w:t xml:space="preserve">possuir </w:t>
      </w:r>
      <w:proofErr w:type="spellStart"/>
      <w:r w:rsidRPr="00AF12EB">
        <w:rPr>
          <w:rFonts w:ascii="Arial" w:hAnsi="Arial" w:cs="Arial"/>
          <w:sz w:val="22"/>
          <w:szCs w:val="22"/>
        </w:rPr>
        <w:t>retratores</w:t>
      </w:r>
      <w:proofErr w:type="spellEnd"/>
      <w:r w:rsidRPr="00AF12EB">
        <w:rPr>
          <w:rFonts w:ascii="Arial" w:hAnsi="Arial" w:cs="Arial"/>
          <w:sz w:val="22"/>
          <w:szCs w:val="22"/>
        </w:rPr>
        <w:t xml:space="preserve"> para uma melhor fixação. Deverão ter sua fixação através de trilhos fixados no piso. Os cintos de segurança de 03 pontos também deverão ter sua fixação nos mesmos moldes dos cintos que ancorarão a cadeira de rodas, ou seja, através de trilhos fixados no piso. O veículo deverá possuir área de </w:t>
      </w:r>
      <w:proofErr w:type="spellStart"/>
      <w:r w:rsidRPr="00AF12EB">
        <w:rPr>
          <w:rFonts w:ascii="Arial" w:hAnsi="Arial" w:cs="Arial"/>
          <w:sz w:val="22"/>
          <w:szCs w:val="22"/>
        </w:rPr>
        <w:t>monobrabilidade</w:t>
      </w:r>
      <w:proofErr w:type="spellEnd"/>
      <w:r w:rsidRPr="00AF12EB">
        <w:rPr>
          <w:rFonts w:ascii="Arial" w:hAnsi="Arial" w:cs="Arial"/>
          <w:sz w:val="22"/>
          <w:szCs w:val="22"/>
        </w:rPr>
        <w:t xml:space="preserve"> para a cadeira de rodas para facilitar a sua ancoragem. </w:t>
      </w:r>
    </w:p>
    <w:p w:rsidR="00805943" w:rsidRPr="00B67ADD" w:rsidRDefault="00805943" w:rsidP="00805943">
      <w:pPr>
        <w:jc w:val="both"/>
        <w:rPr>
          <w:rFonts w:ascii="Arial" w:hAnsi="Arial" w:cs="Arial"/>
          <w:sz w:val="22"/>
          <w:szCs w:val="22"/>
        </w:rPr>
      </w:pPr>
    </w:p>
    <w:p w:rsidR="00805943" w:rsidRPr="00B67ADD" w:rsidRDefault="00805943" w:rsidP="00805943">
      <w:pPr>
        <w:jc w:val="both"/>
        <w:rPr>
          <w:rFonts w:ascii="Arial" w:hAnsi="Arial" w:cs="Arial"/>
          <w:sz w:val="22"/>
          <w:szCs w:val="22"/>
        </w:rPr>
      </w:pPr>
      <w:r w:rsidRPr="00B67ADD">
        <w:rPr>
          <w:rFonts w:ascii="Arial" w:hAnsi="Arial" w:cs="Arial"/>
          <w:b/>
          <w:bCs/>
          <w:sz w:val="22"/>
          <w:szCs w:val="22"/>
        </w:rPr>
        <w:t>GARANTIA E ASSISTÊNCIA TÉCNICA:</w:t>
      </w:r>
    </w:p>
    <w:p w:rsidR="00805943" w:rsidRDefault="00805943" w:rsidP="00805943">
      <w:pPr>
        <w:jc w:val="both"/>
        <w:rPr>
          <w:rFonts w:ascii="Arial" w:hAnsi="Arial" w:cs="Arial"/>
          <w:color w:val="000000"/>
          <w:sz w:val="22"/>
          <w:szCs w:val="22"/>
        </w:rPr>
      </w:pPr>
      <w:r w:rsidRPr="00B67ADD">
        <w:rPr>
          <w:rFonts w:ascii="Arial" w:hAnsi="Arial" w:cs="Arial"/>
          <w:sz w:val="22"/>
          <w:szCs w:val="22"/>
        </w:rPr>
        <w:t xml:space="preserve">Garantia mínima de 12 (doze) meses, com assistência técnica em qualquer concessionária autorizada da marca ofertada com distância máxima de até 300 km do município de Santo Antônio das Missões-RS, </w:t>
      </w:r>
      <w:r w:rsidRPr="00B67ADD">
        <w:rPr>
          <w:rFonts w:ascii="Arial" w:hAnsi="Arial" w:cs="Arial"/>
          <w:color w:val="000000"/>
          <w:sz w:val="22"/>
          <w:szCs w:val="22"/>
        </w:rPr>
        <w:t xml:space="preserve">considerando a sede da Prefeitura Municipal </w:t>
      </w:r>
      <w:proofErr w:type="gramStart"/>
      <w:r w:rsidRPr="00B67ADD">
        <w:rPr>
          <w:rFonts w:ascii="Arial" w:hAnsi="Arial" w:cs="Arial"/>
          <w:color w:val="000000"/>
          <w:sz w:val="22"/>
          <w:szCs w:val="22"/>
        </w:rPr>
        <w:t xml:space="preserve">( </w:t>
      </w:r>
      <w:proofErr w:type="gramEnd"/>
      <w:r w:rsidRPr="00B67ADD">
        <w:rPr>
          <w:rFonts w:ascii="Arial" w:hAnsi="Arial" w:cs="Arial"/>
          <w:color w:val="000000"/>
          <w:sz w:val="22"/>
          <w:szCs w:val="22"/>
        </w:rPr>
        <w:t>sede administrativa – Avenida Prefeito José Nunes de Abreu, nº 6.000), como Marco Zero.</w:t>
      </w:r>
    </w:p>
    <w:p w:rsidR="00805943" w:rsidRDefault="00805943" w:rsidP="00805943">
      <w:pPr>
        <w:jc w:val="center"/>
        <w:rPr>
          <w:rFonts w:ascii="Arial" w:hAnsi="Arial" w:cs="Arial"/>
          <w:color w:val="000000"/>
          <w:sz w:val="22"/>
          <w:szCs w:val="22"/>
        </w:rPr>
      </w:pPr>
    </w:p>
    <w:p w:rsidR="00805943" w:rsidRDefault="00805943" w:rsidP="00805943">
      <w:pPr>
        <w:jc w:val="center"/>
        <w:rPr>
          <w:rFonts w:ascii="Arial" w:hAnsi="Arial" w:cs="Arial"/>
          <w:color w:val="000000"/>
          <w:sz w:val="22"/>
          <w:szCs w:val="22"/>
        </w:rPr>
      </w:pPr>
    </w:p>
    <w:p w:rsidR="00805943" w:rsidRDefault="00805943" w:rsidP="00805943">
      <w:pPr>
        <w:jc w:val="center"/>
        <w:rPr>
          <w:rFonts w:ascii="Arial" w:hAnsi="Arial" w:cs="Arial"/>
          <w:color w:val="000000"/>
          <w:sz w:val="22"/>
          <w:szCs w:val="22"/>
        </w:rPr>
      </w:pPr>
      <w:r>
        <w:rPr>
          <w:rFonts w:ascii="Arial" w:hAnsi="Arial" w:cs="Arial"/>
          <w:color w:val="000000"/>
          <w:sz w:val="22"/>
          <w:szCs w:val="22"/>
        </w:rPr>
        <w:t>Santo Antônio das Missões-RS, 13 de março de 2020.</w:t>
      </w:r>
    </w:p>
    <w:p w:rsidR="00805943" w:rsidRDefault="00805943" w:rsidP="00805943">
      <w:pPr>
        <w:jc w:val="center"/>
        <w:rPr>
          <w:rFonts w:ascii="Arial" w:hAnsi="Arial" w:cs="Arial"/>
          <w:color w:val="000000"/>
          <w:sz w:val="22"/>
          <w:szCs w:val="22"/>
        </w:rPr>
      </w:pPr>
    </w:p>
    <w:p w:rsidR="00805943" w:rsidRDefault="00805943" w:rsidP="00805943">
      <w:pPr>
        <w:jc w:val="center"/>
        <w:rPr>
          <w:rFonts w:ascii="Arial" w:hAnsi="Arial" w:cs="Arial"/>
          <w:color w:val="000000"/>
          <w:sz w:val="22"/>
          <w:szCs w:val="22"/>
        </w:rPr>
      </w:pPr>
    </w:p>
    <w:p w:rsidR="00805943" w:rsidRDefault="00805943" w:rsidP="00805943">
      <w:pPr>
        <w:jc w:val="center"/>
        <w:rPr>
          <w:rFonts w:ascii="Arial" w:hAnsi="Arial" w:cs="Arial"/>
          <w:color w:val="000000"/>
          <w:sz w:val="22"/>
          <w:szCs w:val="22"/>
        </w:rPr>
      </w:pPr>
    </w:p>
    <w:p w:rsidR="00805943" w:rsidRDefault="00805943" w:rsidP="00805943">
      <w:pPr>
        <w:jc w:val="center"/>
        <w:rPr>
          <w:rFonts w:ascii="Arial" w:hAnsi="Arial" w:cs="Arial"/>
          <w:color w:val="000000"/>
          <w:sz w:val="22"/>
          <w:szCs w:val="22"/>
        </w:rPr>
      </w:pPr>
      <w:r>
        <w:rPr>
          <w:rFonts w:ascii="Arial" w:hAnsi="Arial" w:cs="Arial"/>
          <w:color w:val="000000"/>
          <w:sz w:val="22"/>
          <w:szCs w:val="22"/>
        </w:rPr>
        <w:t>_______________________</w:t>
      </w:r>
    </w:p>
    <w:p w:rsidR="00805943" w:rsidRDefault="00805943" w:rsidP="00805943">
      <w:pPr>
        <w:jc w:val="center"/>
        <w:rPr>
          <w:rFonts w:ascii="Arial" w:hAnsi="Arial" w:cs="Arial"/>
          <w:sz w:val="22"/>
          <w:szCs w:val="22"/>
        </w:rPr>
      </w:pPr>
      <w:proofErr w:type="spellStart"/>
      <w:r>
        <w:rPr>
          <w:rFonts w:ascii="Arial" w:hAnsi="Arial" w:cs="Arial"/>
          <w:sz w:val="22"/>
          <w:szCs w:val="22"/>
        </w:rPr>
        <w:t>Puranci</w:t>
      </w:r>
      <w:proofErr w:type="spellEnd"/>
      <w:r>
        <w:rPr>
          <w:rFonts w:ascii="Arial" w:hAnsi="Arial" w:cs="Arial"/>
          <w:sz w:val="22"/>
          <w:szCs w:val="22"/>
        </w:rPr>
        <w:t xml:space="preserve"> Barcelos dos Santos</w:t>
      </w:r>
    </w:p>
    <w:p w:rsidR="00805943" w:rsidRPr="00B67ADD" w:rsidRDefault="00805943" w:rsidP="00805943">
      <w:pPr>
        <w:jc w:val="center"/>
        <w:rPr>
          <w:rFonts w:ascii="Arial" w:hAnsi="Arial" w:cs="Arial"/>
          <w:sz w:val="22"/>
          <w:szCs w:val="22"/>
        </w:rPr>
      </w:pPr>
      <w:r>
        <w:rPr>
          <w:rFonts w:ascii="Arial" w:hAnsi="Arial" w:cs="Arial"/>
          <w:sz w:val="22"/>
          <w:szCs w:val="22"/>
        </w:rPr>
        <w:t>Prefeito Municipal</w:t>
      </w:r>
    </w:p>
    <w:p w:rsidR="00805943" w:rsidRPr="00B67ADD" w:rsidRDefault="00805943" w:rsidP="00805943">
      <w:pPr>
        <w:rPr>
          <w:rFonts w:ascii="Arial" w:hAnsi="Arial" w:cs="Arial"/>
          <w:b/>
        </w:rPr>
      </w:pPr>
    </w:p>
    <w:p w:rsidR="00E00B81" w:rsidRDefault="00E00B81"/>
    <w:sectPr w:rsidR="00E00B81" w:rsidSect="00D53C12">
      <w:headerReference w:type="default" r:id="rId8"/>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EDB" w:rsidRDefault="00BF7EDB" w:rsidP="00BF7EDB">
      <w:r>
        <w:separator/>
      </w:r>
    </w:p>
  </w:endnote>
  <w:endnote w:type="continuationSeparator" w:id="0">
    <w:p w:rsidR="00BF7EDB" w:rsidRDefault="00BF7EDB" w:rsidP="00BF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EDB" w:rsidRDefault="00BF7EDB" w:rsidP="00BF7EDB">
      <w:r>
        <w:separator/>
      </w:r>
    </w:p>
  </w:footnote>
  <w:footnote w:type="continuationSeparator" w:id="0">
    <w:p w:rsidR="00BF7EDB" w:rsidRDefault="00BF7EDB" w:rsidP="00BF7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EDB" w:rsidRPr="00192798" w:rsidRDefault="00BF7EDB" w:rsidP="00BF7EDB">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3E3F7DF5" wp14:editId="24D007B5">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EDB" w:rsidRDefault="00BF7EDB" w:rsidP="00BF7EDB">
                          <w:pPr>
                            <w:jc w:val="center"/>
                          </w:pPr>
                        </w:p>
                        <w:p w:rsidR="00BF7EDB" w:rsidRPr="00553BF7" w:rsidRDefault="00BF7EDB" w:rsidP="00BF7EDB">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BF7EDB" w:rsidRDefault="00BF7EDB" w:rsidP="00BF7EDB">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BF7EDB" w:rsidRDefault="00BF7EDB" w:rsidP="00BF7EDB">
                    <w:pPr>
                      <w:jc w:val="center"/>
                    </w:pPr>
                  </w:p>
                  <w:p w:rsidR="00BF7EDB" w:rsidRPr="00553BF7" w:rsidRDefault="00BF7EDB" w:rsidP="00BF7EDB">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BF7EDB" w:rsidRDefault="00BF7EDB" w:rsidP="00BF7EDB">
                    <w:pPr>
                      <w:jc w:val="center"/>
                    </w:pPr>
                    <w:r w:rsidRPr="00553BF7">
                      <w:rPr>
                        <w:rFonts w:ascii="Arial" w:hAnsi="Arial" w:cs="Arial"/>
                        <w:b/>
                        <w:sz w:val="28"/>
                        <w:szCs w:val="28"/>
                      </w:rPr>
                      <w:t>ESTADO DO RIO GRANDE DO SUL</w:t>
                    </w:r>
                  </w:p>
                </w:txbxContent>
              </v:textbox>
            </v:shape>
          </w:pict>
        </mc:Fallback>
      </mc:AlternateContent>
    </w:r>
    <w:r>
      <w:tab/>
    </w:r>
    <w:r>
      <w:object w:dxaOrig="349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645859748" r:id="rId2"/>
      </w:object>
    </w:r>
  </w:p>
  <w:p w:rsidR="00BF7EDB" w:rsidRDefault="00BF7ED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943"/>
    <w:rsid w:val="002D00B3"/>
    <w:rsid w:val="006C27E8"/>
    <w:rsid w:val="00805943"/>
    <w:rsid w:val="00BF7EDB"/>
    <w:rsid w:val="00E00B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943"/>
    <w:pPr>
      <w:spacing w:after="0" w:line="240" w:lineRule="auto"/>
    </w:pPr>
    <w:rPr>
      <w:rFonts w:ascii="Tahoma" w:eastAsia="Times New Roman" w:hAnsi="Tahoma" w:cs="Tahoma"/>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7EDB"/>
    <w:pPr>
      <w:tabs>
        <w:tab w:val="center" w:pos="4252"/>
        <w:tab w:val="right" w:pos="8504"/>
      </w:tabs>
    </w:pPr>
  </w:style>
  <w:style w:type="character" w:customStyle="1" w:styleId="CabealhoChar">
    <w:name w:val="Cabeçalho Char"/>
    <w:basedOn w:val="Fontepargpadro"/>
    <w:link w:val="Cabealho"/>
    <w:uiPriority w:val="99"/>
    <w:rsid w:val="00BF7EDB"/>
    <w:rPr>
      <w:rFonts w:ascii="Tahoma" w:eastAsia="Times New Roman" w:hAnsi="Tahoma" w:cs="Tahoma"/>
      <w:sz w:val="24"/>
      <w:szCs w:val="20"/>
      <w:lang w:eastAsia="pt-BR"/>
    </w:rPr>
  </w:style>
  <w:style w:type="paragraph" w:styleId="Rodap">
    <w:name w:val="footer"/>
    <w:basedOn w:val="Normal"/>
    <w:link w:val="RodapChar"/>
    <w:uiPriority w:val="99"/>
    <w:unhideWhenUsed/>
    <w:rsid w:val="00BF7EDB"/>
    <w:pPr>
      <w:tabs>
        <w:tab w:val="center" w:pos="4252"/>
        <w:tab w:val="right" w:pos="8504"/>
      </w:tabs>
    </w:pPr>
  </w:style>
  <w:style w:type="character" w:customStyle="1" w:styleId="RodapChar">
    <w:name w:val="Rodapé Char"/>
    <w:basedOn w:val="Fontepargpadro"/>
    <w:link w:val="Rodap"/>
    <w:uiPriority w:val="99"/>
    <w:rsid w:val="00BF7EDB"/>
    <w:rPr>
      <w:rFonts w:ascii="Tahoma" w:eastAsia="Times New Roman" w:hAnsi="Tahoma" w:cs="Tahoma"/>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943"/>
    <w:pPr>
      <w:spacing w:after="0" w:line="240" w:lineRule="auto"/>
    </w:pPr>
    <w:rPr>
      <w:rFonts w:ascii="Tahoma" w:eastAsia="Times New Roman" w:hAnsi="Tahoma" w:cs="Tahoma"/>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7EDB"/>
    <w:pPr>
      <w:tabs>
        <w:tab w:val="center" w:pos="4252"/>
        <w:tab w:val="right" w:pos="8504"/>
      </w:tabs>
    </w:pPr>
  </w:style>
  <w:style w:type="character" w:customStyle="1" w:styleId="CabealhoChar">
    <w:name w:val="Cabeçalho Char"/>
    <w:basedOn w:val="Fontepargpadro"/>
    <w:link w:val="Cabealho"/>
    <w:uiPriority w:val="99"/>
    <w:rsid w:val="00BF7EDB"/>
    <w:rPr>
      <w:rFonts w:ascii="Tahoma" w:eastAsia="Times New Roman" w:hAnsi="Tahoma" w:cs="Tahoma"/>
      <w:sz w:val="24"/>
      <w:szCs w:val="20"/>
      <w:lang w:eastAsia="pt-BR"/>
    </w:rPr>
  </w:style>
  <w:style w:type="paragraph" w:styleId="Rodap">
    <w:name w:val="footer"/>
    <w:basedOn w:val="Normal"/>
    <w:link w:val="RodapChar"/>
    <w:uiPriority w:val="99"/>
    <w:unhideWhenUsed/>
    <w:rsid w:val="00BF7EDB"/>
    <w:pPr>
      <w:tabs>
        <w:tab w:val="center" w:pos="4252"/>
        <w:tab w:val="right" w:pos="8504"/>
      </w:tabs>
    </w:pPr>
  </w:style>
  <w:style w:type="character" w:customStyle="1" w:styleId="RodapChar">
    <w:name w:val="Rodapé Char"/>
    <w:basedOn w:val="Fontepargpadro"/>
    <w:link w:val="Rodap"/>
    <w:uiPriority w:val="99"/>
    <w:rsid w:val="00BF7EDB"/>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0C863-0EDF-4DC4-B48D-3E1A9845D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465</Words>
  <Characters>2516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cp:lastPrinted>2020-03-13T17:47:00Z</cp:lastPrinted>
  <dcterms:created xsi:type="dcterms:W3CDTF">2020-03-13T14:08:00Z</dcterms:created>
  <dcterms:modified xsi:type="dcterms:W3CDTF">2020-03-16T13:29:00Z</dcterms:modified>
</cp:coreProperties>
</file>